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75F5">
        <w:rPr>
          <w:rFonts w:ascii="Times New Roman" w:hAnsi="Times New Roman" w:cs="Times New Roman"/>
          <w:sz w:val="28"/>
          <w:szCs w:val="28"/>
        </w:rPr>
        <w:t xml:space="preserve">. Риск в управленческой деятельности: сущность, факторы и классификация.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2. Стандарты в области управления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3. Понятийный аппарат управления рисками в таможенной сфере.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>4. Современные тенденции развития системы управления рис</w:t>
      </w:r>
      <w:r>
        <w:rPr>
          <w:rFonts w:ascii="Times New Roman" w:hAnsi="Times New Roman" w:cs="Times New Roman"/>
          <w:sz w:val="28"/>
          <w:szCs w:val="28"/>
        </w:rPr>
        <w:t>ками в таможенной службе РК.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5. Основные элементы и этапы процесса управления рисками в соответствии с требованиями и стандартами Всемирной таможенной организации.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6. Риски в международных цепях поставки товаров.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>7. Методические подходы при оценке рисков в таможенных службах мира. Опыт и практика организации системы управления рисками в таможенных службах мира.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8. Система управления рисками в условиях расширения таможенного пространства ЕС.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9. Понятие, цели и принципы системы управления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10. Этапы становления и развития системы управления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11. Организационная структура управления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12. Содержание элементов процесса реализации системы управления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13. Классификация рисков в таможенных целях.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14. Идентификация рисков при таможенном контроле.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15. Критерии отнесения товаров, внешнеэкономических операций, транспортных средств и лиц к группам риска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16. Алгоритм проведения анализа рисков: понятие, содержание и этапы.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17. Организационно-управленческая деятельность при проведении анализа рисков в таможенных органах.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18. Виды и методы анализа рисков при таможенном контроле.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19. Современные исключения из области рисков при проведении анализа рисков. Математическая модель анализа и оценки рисков.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20. Инструментарий принятия решений в системе управления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lastRenderedPageBreak/>
        <w:t xml:space="preserve">21. Содержание и обоснование принятия решений в системе управления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22. Формирование и применение профилей для принятия решений по минимизации рисков.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23. Процесс принятия решений в системе управления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24. Функции таможенных органов при принятии решений по управлению рисками. Основные виды решений по управлению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25. Особенности принятия решений по применению мер по минимизации рисков в отношении отдельных категорий участников внешнеэкономической деятельности.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26. Игровая модель принятия решений в системе управления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27. Особенности принятия решений по управлению рисками: </w:t>
      </w:r>
      <w:proofErr w:type="spellStart"/>
      <w:r w:rsidRPr="003675F5">
        <w:rPr>
          <w:rFonts w:ascii="Times New Roman" w:hAnsi="Times New Roman" w:cs="Times New Roman"/>
          <w:sz w:val="28"/>
          <w:szCs w:val="28"/>
        </w:rPr>
        <w:t>субъектноориентированный</w:t>
      </w:r>
      <w:proofErr w:type="spellEnd"/>
      <w:r w:rsidRPr="003675F5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28. Анализ состояния процесса категорирования участников внешнеэкономической деятельности в рамках реализации принципа выборочности таможенного контроля.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29. Моделирование анализа и оценки риска при категорировании участников внешнеэкономической деятельности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30. Сущность, принципы и содержание оценки эффективности применения системы управления рисками.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31. Основные результаты применения мер по минимизации рисков.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>32. Отчетность в систе</w:t>
      </w:r>
      <w:r>
        <w:rPr>
          <w:rFonts w:ascii="Times New Roman" w:hAnsi="Times New Roman" w:cs="Times New Roman"/>
          <w:sz w:val="28"/>
          <w:szCs w:val="28"/>
        </w:rPr>
        <w:t xml:space="preserve">ме управления рисками ФТС РК </w:t>
      </w:r>
      <w:bookmarkStart w:id="0" w:name="_GoBack"/>
      <w:bookmarkEnd w:id="0"/>
      <w:r w:rsidRPr="003675F5">
        <w:rPr>
          <w:rFonts w:ascii="Times New Roman" w:hAnsi="Times New Roman" w:cs="Times New Roman"/>
          <w:sz w:val="28"/>
          <w:szCs w:val="28"/>
        </w:rPr>
        <w:t xml:space="preserve">и ее анализ. </w:t>
      </w:r>
    </w:p>
    <w:p w:rsid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 xml:space="preserve">33. Параметры и основные направления анализа эффективности управления рисками. </w:t>
      </w:r>
    </w:p>
    <w:p w:rsidR="0002130D" w:rsidRPr="003675F5" w:rsidRDefault="003675F5" w:rsidP="003675F5">
      <w:pPr>
        <w:jc w:val="both"/>
        <w:rPr>
          <w:rFonts w:ascii="Times New Roman" w:hAnsi="Times New Roman" w:cs="Times New Roman"/>
          <w:sz w:val="28"/>
          <w:szCs w:val="28"/>
        </w:rPr>
      </w:pPr>
      <w:r w:rsidRPr="003675F5">
        <w:rPr>
          <w:rFonts w:ascii="Times New Roman" w:hAnsi="Times New Roman" w:cs="Times New Roman"/>
          <w:sz w:val="28"/>
          <w:szCs w:val="28"/>
        </w:rPr>
        <w:t>34. Методика оценки эффективности применения форм таможенного контроля в системе управления рисками.</w:t>
      </w:r>
    </w:p>
    <w:sectPr w:rsidR="0002130D" w:rsidRPr="00367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C2"/>
    <w:rsid w:val="0002130D"/>
    <w:rsid w:val="003675F5"/>
    <w:rsid w:val="007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74797-FECA-4906-933A-5277F4D3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2022-01-16T16:51:00Z</dcterms:created>
  <dcterms:modified xsi:type="dcterms:W3CDTF">2022-01-16T16:54:00Z</dcterms:modified>
</cp:coreProperties>
</file>